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center"/>
        <w:rPr>
          <w:rStyle w:val="Ninguno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BASES LEGALES </w:t>
      </w:r>
    </w:p>
    <w:p>
      <w:pPr>
        <w:pStyle w:val="Cuerpo A"/>
        <w:jc w:val="center"/>
        <w:rPr>
          <w:rStyle w:val="Ninguno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numPr>
          <w:ilvl w:val="0"/>
          <w:numId w:val="2"/>
        </w:numPr>
        <w:shd w:val="clear" w:color="auto" w:fill="ffffff"/>
        <w:spacing w:before="100" w:after="100"/>
        <w:rPr>
          <w:lang w:val="es-ES_tradnl"/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El evento trata del sorteo de dos entradas dobles para ver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 pel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cula CAMPEONEX en Cines La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nica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2. La campa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se desarrollar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del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1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6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al 1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8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agosto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lang w:val="de-DE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3. Para participar los usuarios deber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n:</w:t>
      </w:r>
    </w:p>
    <w:p>
      <w:pPr>
        <w:pStyle w:val="Cuerpo A"/>
        <w:numPr>
          <w:ilvl w:val="0"/>
          <w:numId w:val="4"/>
        </w:numPr>
        <w:shd w:val="clear" w:color="auto" w:fill="ffffff"/>
        <w:bidi w:val="0"/>
        <w:spacing w:before="100" w:after="100"/>
        <w:ind w:right="0"/>
        <w:jc w:val="left"/>
        <w:rPr>
          <w:rFonts w:ascii="Open Sans" w:cs="Open Sans" w:hAnsi="Open Sans" w:eastAsia="Open Sans"/>
          <w:rtl w:val="0"/>
          <w:lang w:val="de-DE"/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1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º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. Ser seguidor de la p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gina del Centro Comercial la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nica en la red social en la que participe</w:t>
      </w:r>
    </w:p>
    <w:p>
      <w:pPr>
        <w:pStyle w:val="Cuerpo A"/>
        <w:numPr>
          <w:ilvl w:val="0"/>
          <w:numId w:val="4"/>
        </w:numPr>
        <w:shd w:val="clear" w:color="auto" w:fill="ffffff"/>
        <w:bidi w:val="0"/>
        <w:spacing w:before="100" w:after="100"/>
        <w:ind w:right="0"/>
        <w:jc w:val="left"/>
        <w:rPr>
          <w:rFonts w:ascii="Open Sans" w:cs="Open Sans" w:hAnsi="Open Sans" w:eastAsia="Open Sans"/>
          <w:rtl w:val="0"/>
          <w:lang w:val="de-DE"/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2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º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. Dejar un comentario en la publicaci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 del sorteo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mencionando a dos personas.</w:t>
      </w:r>
    </w:p>
    <w:p>
      <w:pPr>
        <w:pStyle w:val="Cuerpo A"/>
        <w:shd w:val="clear" w:color="auto" w:fill="ffffff"/>
        <w:bidi w:val="0"/>
        <w:spacing w:before="100" w:after="100"/>
        <w:ind w:left="0" w:right="0" w:firstLine="0"/>
        <w:jc w:val="left"/>
        <w:rPr>
          <w:rStyle w:val="Ninguno"/>
          <w:rFonts w:ascii="Open Sans" w:cs="Open Sans" w:hAnsi="Open Sans" w:eastAsia="Open Sans"/>
          <w:rtl w:val="0"/>
        </w:rPr>
      </w:pP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1. Se realizar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sorteo el 1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8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agosto a las 1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2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.00 horas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lang w:val="de-DE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Las entradas dobles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podr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recogerse en la taquilla del Cines La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nica y disfrutarse hasta el 27 de agosto de 2023.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3. El nombre del ganador del premio ser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publicado en las diferentes redes sociales y en nuestra web www.cclaveronica.com. El ganador del sorteo ser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informado personalmente a trav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de llamada telef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nica, SMS o email que se realizar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partir del lunes del sorteo al mismo n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mero de tel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fono o email que inform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en el formulario de participaci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n. En caso de realizarse v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 telef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nica, el Centro Comercial La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nica efectuar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m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nimo de tres intentos de llamadas, antes de pasar al primer reserva. En el caso de no poder contactar con el segundo reserva pasar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al tercera, y as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sucesivamente hasta establecer un ganador.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5. El premio se disfrutar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acreditando la identidad personal con DNI o cualquier otro documento de identificaci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oficial (NIE, Pasaporte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…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).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6. El ganador tendr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que acatar las normas que el Centro Comercial La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nica disponga durante el desarrollo del evento y la entrega del premio en aras de la organizaci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seguridad.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7. La organizaci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se reserva el derecho de descalificar a cualquier participante que facilite informaci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no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dica o no cumpla cualquiera de los t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rminos expuestos en las presentes bases.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8. Cualquier participante que el C.C. La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nica considere que est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actuando de mala fe o impida el buen funcionamiento del concurso, ser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excluido del mismo.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9. No podr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participar en la promoci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los empleados del Centro Comercial La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nica.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10. Inscribi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ndose en esta promoci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n, se acepta que se haga uso de los datos personales presentados para la base de datos del Centro Comercial La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nica.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11. El hecho de participar en el concurso implica la aceptaci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las presentes bases sin reservas.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12. El Centro Comercial La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nica se reserva el derecho a modificar cualquier punto de esta promoci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cualquiera de sus reglas y condiciones. Podr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cancelar la promoci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o modificar estas bases sin previo aviso.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13. El Centro Comercial La Ver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nica no se puede responsabilizar de los errores e incidentes telem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ticos que tengan origen en las distintas plataformas sociales, as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como del uso inadecuado de la utilizaci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los perfiles de cada participante.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14. La edad m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nima de participaci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el sorteo es de 16 a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Open Sans" w:cs="Open Sans" w:hAnsi="Open Sans" w:eastAsia="Open Sans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Open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1"/>
  </w:abstractNum>
  <w:abstractNum w:abstractNumId="3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de-DE"/>
    </w:rPr>
  </w:style>
  <w:style w:type="numbering" w:styleId="Número">
    <w:name w:val="Número"/>
    <w:pPr>
      <w:numPr>
        <w:numId w:val="1"/>
      </w:numPr>
    </w:pPr>
  </w:style>
  <w:style w:type="numbering" w:styleId="Estilo importado 1">
    <w:name w:val="Estilo importado 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